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0E1DD" w14:textId="77777777" w:rsidR="00CF6F97" w:rsidRPr="00CA4934" w:rsidRDefault="00CF6F97" w:rsidP="00CF6F97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r w:rsidRPr="00CA4934">
        <w:rPr>
          <w:b w:val="0"/>
          <w:szCs w:val="28"/>
          <w:lang w:val="ru-RU"/>
        </w:rPr>
        <w:t xml:space="preserve">155. Федеральная рабочая программа по учебному предмету «Химия» (базовый уровень). </w:t>
      </w:r>
    </w:p>
    <w:p w14:paraId="32A5D16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155.1. Федеральная рабочая программа по учебному предмету «Химия» (базовый уровень) (предметная область «Естественно-научные предметы») (далее соответственно – программа по химии, химия) включает пояснительную записку, содержание обучения, планируемые результаты освоения программы по химии.</w:t>
      </w:r>
    </w:p>
    <w:p w14:paraId="1E5E0D8B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155.2. Пояснительная записка.</w:t>
      </w:r>
    </w:p>
    <w:p w14:paraId="193A53C8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155.2.1. 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14:paraId="6DACE1AA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155.2.2. Программа по химии разработана с целью оказания методической помощи учителю в создании рабочей программы по учебному предмету.</w:t>
      </w:r>
    </w:p>
    <w:p w14:paraId="1C5A37F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межпредметных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внутрипредметных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учебно­познавательной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деятельности обучающегося по освоению учебного содержания.</w:t>
      </w:r>
    </w:p>
    <w:p w14:paraId="4C20AB5B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155.2.3. 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14:paraId="1C5AB29A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155.2.4. Изучение химии: </w:t>
      </w:r>
    </w:p>
    <w:p w14:paraId="5E82910A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14:paraId="52031754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14:paraId="5BA2E487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естественно­научной грамотности обучающихся; </w:t>
      </w:r>
    </w:p>
    <w:p w14:paraId="13260848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способствует формированию ценностного отношения к естественно­научным знаниям, к природе, к человеку, вносит свой вклад в экологическое образование обучающихся.</w:t>
      </w:r>
    </w:p>
    <w:p w14:paraId="35186196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14:paraId="03649083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155.2.5. 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 xml:space="preserve">Курс химии </w:t>
      </w:r>
      <w:r w:rsidRPr="00CA4934">
        <w:rPr>
          <w:rFonts w:ascii="Times New Roman" w:hAnsi="Times New Roman"/>
          <w:sz w:val="28"/>
          <w:szCs w:val="28"/>
          <w:lang w:val="ru-RU"/>
        </w:rPr>
        <w:t>на уровне основного общего образования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 xml:space="preserve"> 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14:paraId="44089CF9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155.2.6. 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 </w:t>
      </w:r>
    </w:p>
    <w:p w14:paraId="197ADCD1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атомно­молекулярного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учения как основы всего естествознания; </w:t>
      </w:r>
    </w:p>
    <w:p w14:paraId="19760808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Периодического закона Д.И. Менделеева как основного закона химии;</w:t>
      </w:r>
    </w:p>
    <w:p w14:paraId="601EE708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учения о строении атома и химической связи;</w:t>
      </w:r>
    </w:p>
    <w:p w14:paraId="1C920CBA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представлений об электролитической диссоциации веществ в растворах.</w:t>
      </w:r>
    </w:p>
    <w:p w14:paraId="29FF07D9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14:paraId="37DCE63A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5–7 классы» и «Физика. 7 класс».</w:t>
      </w:r>
    </w:p>
    <w:p w14:paraId="3079031B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155.2.7. 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 xml:space="preserve">Задача </w:t>
      </w:r>
      <w:r w:rsidRPr="00CA4934">
        <w:rPr>
          <w:rFonts w:ascii="Times New Roman" w:hAnsi="Times New Roman"/>
          <w:sz w:val="28"/>
          <w:szCs w:val="28"/>
          <w:lang w:val="ru-RU"/>
        </w:rPr>
        <w:t>учебного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 xml:space="preserve"> предмета состоит в формировании системы химических знаний </w:t>
      </w:r>
      <w:r w:rsidRPr="00CA4934">
        <w:rPr>
          <w:rFonts w:ascii="Times New Roman" w:hAnsi="Times New Roman"/>
          <w:sz w:val="28"/>
          <w:szCs w:val="28"/>
          <w:lang w:val="ru-RU"/>
        </w:rPr>
        <w:t>–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 xml:space="preserve"> важнейших фактов, понятий, законов и теоретических положений, доступных обобщений мировоззренческого характера, языка науки, в 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</w:p>
    <w:p w14:paraId="2D78F9F4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155.2.8. При изучении химии на уровне основного общего образования важное значение приобрели такие цели, как:</w:t>
      </w:r>
    </w:p>
    <w:p w14:paraId="1519C2A3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14:paraId="184C9526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14:paraId="4D02938B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14:paraId="76E312EF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sz w:val="28"/>
          <w:szCs w:val="28"/>
          <w:lang w:val="ru-RU"/>
        </w:rPr>
        <w:t>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14:paraId="005A5A0F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14:paraId="253D8F0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14:paraId="45A58F89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155.2.9. Общее число часов, рекомендованных для изучения химии, – 136 часов: в 8 классе – 68 часов (2 часа в неделю), в 9 классе – 68 часов (2 часа в неделю).</w:t>
      </w:r>
    </w:p>
    <w:p w14:paraId="7B804A44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155.3. Содержание обучения в 8 классе.</w:t>
      </w:r>
    </w:p>
    <w:p w14:paraId="03AE0832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155.3.1. Первоначальные химические понятия.</w:t>
      </w:r>
    </w:p>
    <w:p w14:paraId="467D1272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Предмет химии. Роль химии в жизни человека.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 xml:space="preserve">Химия в системе наук. </w:t>
      </w:r>
      <w:r w:rsidRPr="00CA4934">
        <w:rPr>
          <w:rFonts w:ascii="Times New Roman" w:hAnsi="Times New Roman"/>
          <w:sz w:val="28"/>
          <w:szCs w:val="28"/>
          <w:lang w:val="ru-RU"/>
        </w:rPr>
        <w:t>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14:paraId="473986AA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Атомы и молекулы. Химические элементы. Символы химических элементов. Простые и сложные вещества.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Атомно­молекулярное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учение.</w:t>
      </w:r>
    </w:p>
    <w:p w14:paraId="04F00D24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14:paraId="0834C857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FF0000"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sz w:val="28"/>
          <w:szCs w:val="28"/>
          <w:lang w:val="ru-RU"/>
        </w:rPr>
        <w:t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</w:t>
      </w:r>
      <w:r w:rsidRPr="00CA4934">
        <w:rPr>
          <w:rFonts w:ascii="Times New Roman" w:hAnsi="Times New Roman"/>
          <w:bCs/>
          <w:color w:val="FF0000"/>
          <w:sz w:val="28"/>
          <w:szCs w:val="28"/>
          <w:lang w:val="ru-RU"/>
        </w:rPr>
        <w:t xml:space="preserve"> </w:t>
      </w:r>
    </w:p>
    <w:p w14:paraId="6BF6762A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Физические и химические явления. Химическая реакция и её признаки.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14:paraId="69200AD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Химический эксперимент: 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</w:t>
      </w:r>
      <w:r w:rsidRPr="00CA4934">
        <w:rPr>
          <w:rFonts w:ascii="Times New Roman" w:hAnsi="Times New Roman"/>
          <w:sz w:val="28"/>
          <w:szCs w:val="28"/>
        </w:rPr>
        <w:t>II</w:t>
      </w:r>
      <w:r w:rsidRPr="00CA4934">
        <w:rPr>
          <w:rFonts w:ascii="Times New Roman" w:hAnsi="Times New Roman"/>
          <w:sz w:val="28"/>
          <w:szCs w:val="28"/>
          <w:lang w:val="ru-RU"/>
        </w:rPr>
        <w:t>) при нагревании, взаимодействие железа с раствором соли меди (</w:t>
      </w:r>
      <w:r w:rsidRPr="00CA4934">
        <w:rPr>
          <w:rFonts w:ascii="Times New Roman" w:hAnsi="Times New Roman"/>
          <w:sz w:val="28"/>
          <w:szCs w:val="28"/>
        </w:rPr>
        <w:t>II</w:t>
      </w:r>
      <w:r w:rsidRPr="00CA4934">
        <w:rPr>
          <w:rFonts w:ascii="Times New Roman" w:hAnsi="Times New Roman"/>
          <w:sz w:val="28"/>
          <w:szCs w:val="28"/>
          <w:lang w:val="ru-RU"/>
        </w:rPr>
        <w:t>), изучение способов разделения смесей (с помощью магнита, фильтрование, выпаривание, дистилляция, хроматография),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шаростержневых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).</w:t>
      </w:r>
    </w:p>
    <w:p w14:paraId="0D4BBA96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155.3.2. Важнейшие представители неорганических веществ.</w:t>
      </w:r>
    </w:p>
    <w:p w14:paraId="2D41CAF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получения кислорода в лаборатории и промышленности. Круговорот кислорода в природе. Озон – аллотропная модификация кислорода.</w:t>
      </w:r>
    </w:p>
    <w:p w14:paraId="5014EBC1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14:paraId="4DA52C85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14:paraId="54A9C94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Молярный объём газов. Расчёты по химическим уравнениям.</w:t>
      </w:r>
    </w:p>
    <w:p w14:paraId="109A7B6A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14:paraId="117D38D9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14:paraId="0BFA9E2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14:paraId="2892C073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Н.Н. Бекетова. Получение кислот.</w:t>
      </w:r>
    </w:p>
    <w:p w14:paraId="20EDB3AD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Соли. Номенклатура солей.</w:t>
      </w:r>
    </w:p>
    <w:p w14:paraId="5A12BAA7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Физические и химические свойства солей. Получение солей.</w:t>
      </w:r>
    </w:p>
    <w:p w14:paraId="1B8F8B76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Генетическая связь между классами неорганических соединений.</w:t>
      </w:r>
    </w:p>
    <w:p w14:paraId="6CE5EBD5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Химический эксперимент: 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 w:rsidRPr="00CA4934">
        <w:rPr>
          <w:rFonts w:ascii="Times New Roman" w:hAnsi="Times New Roman"/>
          <w:sz w:val="28"/>
          <w:szCs w:val="28"/>
        </w:rPr>
        <w:t>II</w:t>
      </w:r>
      <w:r w:rsidRPr="00CA4934">
        <w:rPr>
          <w:rFonts w:ascii="Times New Roman" w:hAnsi="Times New Roman"/>
          <w:sz w:val="28"/>
          <w:szCs w:val="28"/>
          <w:lang w:val="ru-RU"/>
        </w:rPr>
        <w:t>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 w:rsidRPr="00CA4934">
        <w:rPr>
          <w:rFonts w:ascii="Times New Roman" w:hAnsi="Times New Roman"/>
          <w:sz w:val="28"/>
          <w:szCs w:val="28"/>
        </w:rPr>
        <w:t>II</w:t>
      </w:r>
      <w:r w:rsidRPr="00CA4934">
        <w:rPr>
          <w:rFonts w:ascii="Times New Roman" w:hAnsi="Times New Roman"/>
          <w:sz w:val="28"/>
          <w:szCs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14:paraId="4B952C89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155.3.3. Периодический закон и Периодическая система химических элементов Д.И. Менделеева. Строение атомов. Химическая связь. Окислительно-восстановительные реакции.</w:t>
      </w:r>
    </w:p>
    <w:p w14:paraId="34DA5BD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14:paraId="3800FE73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Периодический закон. Периодическая система химических элементов Д.И. Менделеева. Короткопериодная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длиннопериодная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формы Периодической системы химических элементов Д.И. Менделеева. Периоды и группы. Физический смысл порядкового номера, номеров периода и группы элемента.</w:t>
      </w:r>
    </w:p>
    <w:p w14:paraId="192E4AF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Д.И. Менделеева. Характеристика химического элемента по его положению в Периодической системе Д.И. Менделеева.</w:t>
      </w:r>
    </w:p>
    <w:p w14:paraId="1FFF6AC8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Закономерности изменения радиуса атомов химических элементов, металлических и неметаллических свойств по группам и периодам. Значение Периодического закона и Периодической системы химических элементов для развития науки и практики. Д.И. Менделеев – учёный и гражданин.</w:t>
      </w:r>
    </w:p>
    <w:p w14:paraId="24B04E34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Химическая связь. Ковалентная (полярная и неполярная) связь. Электроотрицательность химических элементов. Ионная связь.</w:t>
      </w:r>
    </w:p>
    <w:p w14:paraId="1AB4E8AD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Степень окисления.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Окислительно­восстановительные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реакции. Процессы окисления и восстановления. Окислители и восстановители.</w:t>
      </w:r>
    </w:p>
    <w:p w14:paraId="294EE8C6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Химический эксперимент: изучение образцов веществ металлов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неметаллов, взаимодействие гидроксида цинка с растворами кислот и щелочей, проведение опытов, иллюстрирующих примеры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окислительно­восстановительных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реакций (горение, реакции разложения, соединения).</w:t>
      </w:r>
    </w:p>
    <w:p w14:paraId="5344C90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155.3.4. Межпредметные связи.</w:t>
      </w:r>
    </w:p>
    <w:p w14:paraId="10E1B864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Реализация межпредметных связей при изучении химии в 8 классе осуществляется через использование как общих естественно­научных понятий, так и понятий, являющихся системными для отдельных предметов естественно­научного цикла.</w:t>
      </w:r>
    </w:p>
    <w:p w14:paraId="3E6B7E7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Общие естественно­научные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14:paraId="3CDE6BAD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14:paraId="3BD58F49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Биология: фотосинтез, дыхание, биосфера.</w:t>
      </w:r>
    </w:p>
    <w:p w14:paraId="0AE6A948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14:paraId="4DF8E6C1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155.4. Содержание обучения в 9 классе.</w:t>
      </w:r>
    </w:p>
    <w:p w14:paraId="60B94B69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155.4.1. Вещество и химическая реакция.</w:t>
      </w:r>
    </w:p>
    <w:p w14:paraId="3F8ED80E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Периодический закон. Периодическая система химических элементов Д.И. 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14:paraId="660373EA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14:paraId="2D82C84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14:paraId="0D491CD7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14:paraId="48E4129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14:paraId="70A8E977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Окислительно­восстановительные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реакции, электронный баланс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окислительно­восстановительной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реакции. Составление уравнений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окислительно­восстановительных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реакций с использованием метода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электронного баланса.</w:t>
      </w:r>
    </w:p>
    <w:p w14:paraId="1B115B31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Теория электролитической диссоциации. Электролиты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неэлектролиты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14:paraId="03E41C14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14:paraId="6115E45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Химический эксперимент: 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окислительно­восстановительных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14:paraId="1FE6870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155.4.2. Неметаллы и их соединения.</w:t>
      </w:r>
    </w:p>
    <w:p w14:paraId="69D5BBDA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Хлороводород. Соляная кислота, химические свойства, получение, применение. Действие хлора и хлороводорода на организм человека. Важнейшие хлориды и их нахождение в природе.</w:t>
      </w:r>
    </w:p>
    <w:p w14:paraId="47948485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Общая характеристика элементов </w:t>
      </w:r>
      <w:r w:rsidRPr="00CA4934">
        <w:rPr>
          <w:rFonts w:ascii="Times New Roman" w:hAnsi="Times New Roman"/>
          <w:sz w:val="28"/>
          <w:szCs w:val="28"/>
        </w:rPr>
        <w:t>VI</w:t>
      </w:r>
      <w:r w:rsidRPr="00CA4934">
        <w:rPr>
          <w:rFonts w:ascii="Times New Roman" w:hAnsi="Times New Roman"/>
          <w:sz w:val="28"/>
          <w:szCs w:val="28"/>
          <w:lang w:val="ru-RU"/>
        </w:rPr>
        <w:t>А-группы. Особенности строения атомов, характерные степени окисления.</w:t>
      </w:r>
    </w:p>
    <w:p w14:paraId="27ACB27E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Применение. Соли серной кислоты, качественная реакция на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сульфат­ион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14:paraId="27484CE3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Общая характеристика элементов </w:t>
      </w:r>
      <w:r w:rsidRPr="00CA4934">
        <w:rPr>
          <w:rFonts w:ascii="Times New Roman" w:hAnsi="Times New Roman"/>
          <w:sz w:val="28"/>
          <w:szCs w:val="28"/>
        </w:rPr>
        <w:t>V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А­группы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Особенности строения атомов, характерные степени окисления.</w:t>
      </w:r>
    </w:p>
    <w:p w14:paraId="1BBA7463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</w:t>
      </w:r>
    </w:p>
    <w:p w14:paraId="5B0FBE39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Фосфор, аллотропные модификации фосфора, физические и химические свойства. Оксид фосфора (</w:t>
      </w:r>
      <w:r w:rsidRPr="00CA4934">
        <w:rPr>
          <w:rFonts w:ascii="Times New Roman" w:hAnsi="Times New Roman"/>
          <w:sz w:val="28"/>
          <w:szCs w:val="28"/>
        </w:rPr>
        <w:t>V</w:t>
      </w:r>
      <w:r w:rsidRPr="00CA4934">
        <w:rPr>
          <w:rFonts w:ascii="Times New Roman" w:hAnsi="Times New Roman"/>
          <w:sz w:val="28"/>
          <w:szCs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14:paraId="06017CC2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Общая характеристика элементов </w:t>
      </w:r>
      <w:r w:rsidRPr="00CA4934">
        <w:rPr>
          <w:rFonts w:ascii="Times New Roman" w:hAnsi="Times New Roman"/>
          <w:sz w:val="28"/>
          <w:szCs w:val="28"/>
        </w:rPr>
        <w:t>IV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А­группы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Особенности строения атомов, характерные степени окисления.</w:t>
      </w:r>
    </w:p>
    <w:p w14:paraId="021BCF1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Углерод, аллотропные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 (</w:t>
      </w:r>
      <w:r w:rsidRPr="00CA4934">
        <w:rPr>
          <w:rFonts w:ascii="Times New Roman" w:hAnsi="Times New Roman"/>
          <w:sz w:val="28"/>
          <w:szCs w:val="28"/>
        </w:rPr>
        <w:t>IV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карбонат­ионы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Использование карбонатов в быту, медицине, промышленности и сельском хозяйстве.</w:t>
      </w:r>
    </w:p>
    <w:p w14:paraId="7FE51439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Первоначальные понятия об органических веществах как о соединениях углерода (метан, этан, этилен, ацетилен, этанол, глицерин, уксусная кислота).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Природные источники углеводородов (уголь, природный газ, нефть), продукты их переработки (бензин), их роль в быту и промышленности.</w:t>
      </w:r>
    </w:p>
    <w:p w14:paraId="1245D19D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14:paraId="1B8724AB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кремния(</w:t>
      </w:r>
      <w:r w:rsidRPr="00CA4934">
        <w:rPr>
          <w:rFonts w:ascii="Times New Roman" w:hAnsi="Times New Roman"/>
          <w:sz w:val="28"/>
          <w:szCs w:val="28"/>
        </w:rPr>
        <w:t>IV</w:t>
      </w:r>
      <w:r w:rsidRPr="00CA4934">
        <w:rPr>
          <w:rFonts w:ascii="Times New Roman" w:hAnsi="Times New Roman"/>
          <w:sz w:val="28"/>
          <w:szCs w:val="28"/>
          <w:lang w:val="ru-RU"/>
        </w:rPr>
        <w:t>) и кремниевой кислоте. Силикаты, их использование в быту, медицине, промышленности. Важнейшие строительные материалы: керамика, стекло, цемент, бетон, железобетон. Проблемы безопасного использования строительных материалов в повседневной жизни.</w:t>
      </w:r>
    </w:p>
    <w:p w14:paraId="2A96632D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Химический эксперимент: изучение образцов неорганических веществ, свойств соляной кислоты, проведение качественных реакций на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хлорид­ионы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сульфат­ион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наблюдение признака её протекания, ознакомление с физическими свойствами азота, фосфора и их соединений (возможно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фосфат­ион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силикат­ионы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14:paraId="666791E2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155.4.3. Металлы и их соединения.</w:t>
      </w:r>
    </w:p>
    <w:p w14:paraId="2E547174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Д.И. 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14:paraId="78914D9F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Щелочные металлы: положение в Периодической системе химических элементов Д.И. Менделеева, строение их атомов, нахождение в природе. Физические и химические свойства (на примере натрия и калия). Оксиды и гидроксиды натрия и калия. Применение щелочных металлов и их соединений.</w:t>
      </w:r>
    </w:p>
    <w:p w14:paraId="795BCED6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Щелочноземельные металлы магний и кальций: положение в Периодической системе химических элементов Д.И. 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14:paraId="521ACE2B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Алюминий: положение в Периодической системе химических элементов Д.И. 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14:paraId="69642D26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Железо: положение в Периодической системе химических элементов Д.И. Менделеева, строение атома, нахождение в природе. Физические и химические свойства железа. Оксиды, гидроксиды и соли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соли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железа (</w:t>
      </w:r>
      <w:r w:rsidRPr="00CA4934">
        <w:rPr>
          <w:rFonts w:ascii="Times New Roman" w:hAnsi="Times New Roman"/>
          <w:sz w:val="28"/>
          <w:szCs w:val="28"/>
        </w:rPr>
        <w:t>II</w:t>
      </w:r>
      <w:r w:rsidRPr="00CA4934">
        <w:rPr>
          <w:rFonts w:ascii="Times New Roman" w:hAnsi="Times New Roman"/>
          <w:sz w:val="28"/>
          <w:szCs w:val="28"/>
          <w:lang w:val="ru-RU"/>
        </w:rPr>
        <w:t>) и железа (</w:t>
      </w:r>
      <w:r w:rsidRPr="00CA4934">
        <w:rPr>
          <w:rFonts w:ascii="Times New Roman" w:hAnsi="Times New Roman"/>
          <w:sz w:val="28"/>
          <w:szCs w:val="28"/>
        </w:rPr>
        <w:t>III</w:t>
      </w:r>
      <w:r w:rsidRPr="00CA4934">
        <w:rPr>
          <w:rFonts w:ascii="Times New Roman" w:hAnsi="Times New Roman"/>
          <w:sz w:val="28"/>
          <w:szCs w:val="28"/>
          <w:lang w:val="ru-RU"/>
        </w:rPr>
        <w:t>), их состав, свойства и получение.</w:t>
      </w:r>
    </w:p>
    <w:p w14:paraId="4324E95D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Химический эксперимент: 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протекания качественных реакций на ионы (магния, кальция, алюминия, цинка, железа (</w:t>
      </w:r>
      <w:r w:rsidRPr="00CA4934">
        <w:rPr>
          <w:rFonts w:ascii="Times New Roman" w:hAnsi="Times New Roman"/>
          <w:sz w:val="28"/>
          <w:szCs w:val="28"/>
        </w:rPr>
        <w:t>II</w:t>
      </w:r>
      <w:r w:rsidRPr="00CA4934">
        <w:rPr>
          <w:rFonts w:ascii="Times New Roman" w:hAnsi="Times New Roman"/>
          <w:sz w:val="28"/>
          <w:szCs w:val="28"/>
          <w:lang w:val="ru-RU"/>
        </w:rPr>
        <w:t>) и железа (</w:t>
      </w:r>
      <w:r w:rsidRPr="00CA4934">
        <w:rPr>
          <w:rFonts w:ascii="Times New Roman" w:hAnsi="Times New Roman"/>
          <w:sz w:val="28"/>
          <w:szCs w:val="28"/>
        </w:rPr>
        <w:t>III</w:t>
      </w:r>
      <w:r w:rsidRPr="00CA4934">
        <w:rPr>
          <w:rFonts w:ascii="Times New Roman" w:hAnsi="Times New Roman"/>
          <w:sz w:val="28"/>
          <w:szCs w:val="28"/>
          <w:lang w:val="ru-RU"/>
        </w:rPr>
        <w:t>), меди (</w:t>
      </w:r>
      <w:r w:rsidRPr="00CA4934">
        <w:rPr>
          <w:rFonts w:ascii="Times New Roman" w:hAnsi="Times New Roman"/>
          <w:sz w:val="28"/>
          <w:szCs w:val="28"/>
        </w:rPr>
        <w:t>II</w:t>
      </w:r>
      <w:r w:rsidRPr="00CA4934">
        <w:rPr>
          <w:rFonts w:ascii="Times New Roman" w:hAnsi="Times New Roman"/>
          <w:sz w:val="28"/>
          <w:szCs w:val="28"/>
          <w:lang w:val="ru-RU"/>
        </w:rPr>
        <w:t>), наблюдение и описание процессов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14:paraId="7A197776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155.4.4. Химия и окружающая среда.</w:t>
      </w:r>
    </w:p>
    <w:p w14:paraId="3E08F289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14:paraId="784D5798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Химическое загрязнение окружающей среды (предельная допустимая концентрация веществ (далее – ПДК). Роль химии в решении экологических проблем.</w:t>
      </w:r>
    </w:p>
    <w:p w14:paraId="4A265CA7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Химический эксперимент: изучение образцов материалов (стекло, сплавы металлов, полимерные материалы).</w:t>
      </w:r>
    </w:p>
    <w:p w14:paraId="3CBD4504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155.4.5. Межпредметные связи.</w:t>
      </w:r>
    </w:p>
    <w:p w14:paraId="440D75D5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Реализация межпредметных связей при изучении химии в 9 классе осуществляется через использование как общих естественно­научных понятий, так и понятий, являющихся системными для отдельных предметов естественно­научного цикла.</w:t>
      </w:r>
    </w:p>
    <w:p w14:paraId="536E3BE1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Общие естественно­научные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14:paraId="46FBF5DD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14:paraId="4B13F1EE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14:paraId="57351EB6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14:paraId="2BE8117F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155.5. Планируемые результаты освоения программы по химии на уровне основного общего образования.</w:t>
      </w:r>
    </w:p>
    <w:p w14:paraId="00F405C4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155.5.1. Изучение химии на уровне основного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14:paraId="2C8DCE67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155.5.2. 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14:paraId="5734009D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155.5.3. 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14:paraId="0108590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 патриотического воспитания:</w:t>
      </w:r>
    </w:p>
    <w:p w14:paraId="384CE09A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14:paraId="7851331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 гражданского воспитания:</w:t>
      </w:r>
    </w:p>
    <w:p w14:paraId="5E22A332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учебно­исследовательской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71DB8FE6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 ценности научного познания:</w:t>
      </w:r>
    </w:p>
    <w:p w14:paraId="0F2C697D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мировоззренческих представлений о веществе и химической реакции, соответствующих современному уровню развития науки и составляющих основу для понимания сущности научной картины мира, представлений об основных закономерностях развития природы, взаимосвязях человека с природной средой, о роли химии в познании этих закономерностей;</w:t>
      </w:r>
    </w:p>
    <w:p w14:paraId="35D7887F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познавательных мотивов, направленных на получение новых знаний по химии, необходимых для объяснения наблюдаемых процессов и явлений;</w:t>
      </w:r>
    </w:p>
    <w:p w14:paraId="289C50C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познавательной, информационной и читательской культуры, в том числе навыков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14:paraId="0FD461BA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интереса к обучению и познанию, любознательности, готовности и способности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14:paraId="61B5D836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4) формирования культуры здоровья:</w:t>
      </w:r>
    </w:p>
    <w:p w14:paraId="18347FF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осознания ценности жизни, ответственного отношения к своему здоровью, установки на здоровый образ жизни, осознания последствий и неприятия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14:paraId="311CD861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5) трудового воспитания:</w:t>
      </w:r>
    </w:p>
    <w:p w14:paraId="3AA5D1F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интереса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осознанного выбора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14:paraId="0673AFB8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6) экологического воспитания:</w:t>
      </w:r>
    </w:p>
    <w:p w14:paraId="1F28DCEB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экологически целесообразного отношения к природе как источнику жизни на Земле, основе её существования, понимания ценности здорового и безопасного образа жизни, ответственного отношения к собственному физическому и психическому здоровью, осознания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14:paraId="7DAFEA4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повышения уровня экологической культуры, осознания глобального характера экологических проблем и путей их решения посредством методов химии;</w:t>
      </w:r>
    </w:p>
    <w:p w14:paraId="60BA9302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экологического мышления, умения руководствоваться им в познавательной, коммуникативной и социальной практике.</w:t>
      </w:r>
    </w:p>
    <w:p w14:paraId="70A69402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bookmarkStart w:id="0" w:name="bookmark43"/>
      <w:bookmarkStart w:id="1" w:name="bookmark44"/>
      <w:bookmarkStart w:id="2" w:name="bookmark45"/>
      <w:r w:rsidRPr="00CA4934">
        <w:rPr>
          <w:rFonts w:ascii="Times New Roman" w:hAnsi="Times New Roman"/>
          <w:sz w:val="28"/>
          <w:szCs w:val="28"/>
          <w:lang w:val="ru-RU"/>
        </w:rPr>
        <w:t>155.5.4. </w:t>
      </w:r>
      <w:bookmarkEnd w:id="0"/>
      <w:bookmarkEnd w:id="1"/>
      <w:bookmarkEnd w:id="2"/>
      <w:r w:rsidRPr="00CA4934">
        <w:rPr>
          <w:rFonts w:ascii="Times New Roman" w:hAnsi="Times New Roman"/>
          <w:sz w:val="28"/>
          <w:szCs w:val="28"/>
          <w:lang w:val="ru-RU"/>
        </w:rPr>
        <w:t xml:space="preserve">Метапредметные результаты. В составе метапредметных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Метапредметные результаты освоения образовательной программы по химии отражают овладение универсальными познавательными действиями, в том числе: </w:t>
      </w:r>
    </w:p>
    <w:p w14:paraId="4188FA3A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1) базовые логические действия: </w:t>
      </w:r>
    </w:p>
    <w:p w14:paraId="3EF45352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причинно­следственные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связи между объектами изучения, строить логические рассуждения (индуктивные, дедуктивные, по аналогии), проводить выводы и заключения;</w:t>
      </w:r>
    </w:p>
    <w:p w14:paraId="3E2D38DF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применять в процессе познания понятия (предметные и метапредметные),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учебно­познавательных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выявлять общие закономерности,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причинно­следственные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связи и противоречия в изучаемых процессах и явлениях;</w:t>
      </w:r>
    </w:p>
    <w:p w14:paraId="67EB92CF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 базовые исследовательские действия:</w:t>
      </w:r>
    </w:p>
    <w:p w14:paraId="536BFA32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14:paraId="706A38B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приобретение опыта по планированию, организации и проведению ученических экспериментов: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работе;</w:t>
      </w:r>
    </w:p>
    <w:p w14:paraId="360DA0B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 работа с информацией:</w:t>
      </w:r>
    </w:p>
    <w:p w14:paraId="43DA5761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14:paraId="2A56FD1B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информационно­коммуникативных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14:paraId="6638B89E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среды;</w:t>
      </w:r>
    </w:p>
    <w:p w14:paraId="290F6E0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155.5.5. У обучающегося будут сформированы следующие универсальные коммуникативные действия:</w:t>
      </w:r>
    </w:p>
    <w:p w14:paraId="4FFBBF5B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14:paraId="07E8D93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приобретение опыта презентации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14:paraId="0AE277BD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заинтересованность в совместной со сверстниками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другие);</w:t>
      </w:r>
    </w:p>
    <w:p w14:paraId="2D185631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155.5.6. У обучающегося будут сформированы следующие универсальные регулятивные действия:</w:t>
      </w:r>
    </w:p>
    <w:p w14:paraId="19AF690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самостоятельно определять цели деятельности, планировать,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цели;</w:t>
      </w:r>
    </w:p>
    <w:p w14:paraId="795DC3A1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использовать и анализировать контексты, предлагаемые в условии заданий.</w:t>
      </w:r>
    </w:p>
    <w:p w14:paraId="1D26E243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155.5.7. Предметные результаты освоения программы по химии на уровне основного общего образования.</w:t>
      </w:r>
    </w:p>
    <w:p w14:paraId="77C2F808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14:paraId="0DB246FE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155.5.7.1. К концу обучения в 8 классе у обучающегося буду сформированы следующие предметные результаты по химии:</w:t>
      </w:r>
    </w:p>
    <w:p w14:paraId="0B5A29F6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электроотрицательность,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орбиталь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14:paraId="1D0871E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14:paraId="680557FE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14:paraId="300D9F44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14:paraId="15A3AE13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раскрывать смысл Периодического закона Д.И. 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атомно­молекулярного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учения, закона Авогадро, описывать и характеризовать табличную форму Периодической системы химических элементов: различать понятия «главная подгруппа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А­группа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)» и «побочная подгруппа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Б­группа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)», малые и большие периоды,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соотносить обозначения, которые имеются в таблице «Периодическая система химических элементов Д.И. Менделеева»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слоям);</w:t>
      </w:r>
    </w:p>
    <w:p w14:paraId="4359D57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14:paraId="685FD3EE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14:paraId="3F524227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14:paraId="51C0B333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14:paraId="68A78DFB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применять основные операции мыслительной деятельности – анализ и синтез, сравнение, обобщение, систематизацию, классификацию, выявление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причинно­следственных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связей – для изучения свойств веществ и химических реакций, естественно­научные методы познания – наблюдение, измерение, моделирование, эксперимент (реальный и мысленный);</w:t>
      </w:r>
    </w:p>
    <w:p w14:paraId="7EFEC9F2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14:paraId="0F963B1C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155.5.7.2. К концу обучения в 9 классе у обучающегося буду сформированы следующие предметные результаты по химии:</w:t>
      </w:r>
    </w:p>
    <w:p w14:paraId="11664DC2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электроотрицательность,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неэлектролиты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необратимые реакции,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окислительно­восстановительные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14:paraId="1CC1C1E1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14:paraId="50378345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использовать химическую символику для составления формул веществ и уравнений химических реакций;</w:t>
      </w:r>
    </w:p>
    <w:p w14:paraId="7CB3C02F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14:paraId="16E0CE47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раскрывать смысл Периодического закона Д.И. 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А­группа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)» и «побочная подгруппа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Б­группа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14:paraId="49562F5E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14:paraId="0A63FE1F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14:paraId="39189DFD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уравнения электролитической диссоциации кислот, щелочей и солей, полные и сокращённые уравнения реакций ионного обмена, уравнения реакций, подтверждающих существование генетической связи между веществами различных классов;</w:t>
      </w:r>
    </w:p>
    <w:p w14:paraId="0071CBA1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раскрывать сущность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окислительно­восстановительных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реакций посредством составления электронного баланса этих реакций;</w:t>
      </w:r>
    </w:p>
    <w:p w14:paraId="289D955D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14:paraId="4077DB44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14:paraId="512393CF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14:paraId="5CEA5519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проводить реакции, подтверждающие качественный состав различных веществ: распознавать опытным путём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хлоридбромид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­, иодид­, карбонат­, фосфат­, силикат­, сульфат­,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гидроксид­ионы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катионы аммония и ионы изученных металлов, присутствующие в водных растворах неорганических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веществ;</w:t>
      </w:r>
    </w:p>
    <w:p w14:paraId="24CF8550" w14:textId="77777777" w:rsidR="00CF6F97" w:rsidRPr="00CA4934" w:rsidRDefault="00CF6F97" w:rsidP="00CF6F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применять основные операции мыслительной деятельности – анализ и синтез, сравнение, обобщение, систематизацию, выявление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причинно­следственных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связей – для изучения свойств веществ и химических реакций, естественно­научные методы познания – наблюдение, измерение, моделирование, эксперимент (реальный и мысленный).</w:t>
      </w:r>
    </w:p>
    <w:p w14:paraId="483A10C0" w14:textId="77777777" w:rsidR="00A40B4E" w:rsidRPr="00CF6F97" w:rsidRDefault="00A40B4E" w:rsidP="00CF6F97">
      <w:pPr>
        <w:spacing w:after="0" w:line="240" w:lineRule="auto"/>
        <w:ind w:firstLine="709"/>
        <w:rPr>
          <w:lang w:val="ru-RU"/>
        </w:rPr>
      </w:pPr>
    </w:p>
    <w:sectPr w:rsidR="00A40B4E" w:rsidRPr="00CF6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B2D"/>
    <w:rsid w:val="00381B2D"/>
    <w:rsid w:val="008735C8"/>
    <w:rsid w:val="00A40B4E"/>
    <w:rsid w:val="00CF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E9C08"/>
  <w15:chartTrackingRefBased/>
  <w15:docId w15:val="{C2C718A1-B37A-4298-9EF2-EB76D4121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6F97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F6F97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6F97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6493</Words>
  <Characters>37014</Characters>
  <Application>Microsoft Office Word</Application>
  <DocSecurity>0</DocSecurity>
  <Lines>308</Lines>
  <Paragraphs>86</Paragraphs>
  <ScaleCrop>false</ScaleCrop>
  <Company/>
  <LinksUpToDate>false</LinksUpToDate>
  <CharactersWithSpaces>43421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Директор</cp:lastModifiedBy>
  <cp:revision>2</cp:revision>
  <dcterms:created xsi:type="dcterms:W3CDTF">2024-01-12T08:35:00Z</dcterms:created>
  <dcterms:modified xsi:type="dcterms:W3CDTF">2024-01-12T08:35:00Z</dcterms:modified>
</cp:coreProperties>
</file>